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浙江师范大学行知学院课程体系</w:t>
      </w:r>
    </w:p>
    <w:tbl>
      <w:tblPr>
        <w:tblStyle w:val="2"/>
        <w:tblW w:w="93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835"/>
        <w:gridCol w:w="1066"/>
        <w:gridCol w:w="31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课程类别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课程模块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学分设置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通识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课程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通识①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思想政治理论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信息技术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分层分类教学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大学外语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分层分类教学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体育与心理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创业基础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分层分类教学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大学生职业发展与就业指导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文选与应用文写作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分类教学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通识②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历史与文化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4-10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文学与艺术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  <w:bookmarkStart w:id="0" w:name="_Hlk64795394"/>
            <w:r>
              <w:rPr>
                <w:rFonts w:hint="eastAsia"/>
                <w:szCs w:val="21"/>
              </w:rPr>
              <w:t>必选1门艺术限定性选修课（2学分）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经济与社会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科学与技术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健康与生活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创意与创新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学科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课程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学科平台课程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相同学科门类专业协作设置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16-26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专业核心课程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专业自主设置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20-30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专业选修</w:t>
            </w:r>
            <w:r>
              <w:rPr>
                <w:rFonts w:hAnsi="宋体"/>
                <w:szCs w:val="21"/>
              </w:rPr>
              <w:t>课程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专业自主设置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6-</w:t>
            </w:r>
            <w:r>
              <w:rPr>
                <w:rFonts w:hint="eastAsia"/>
                <w:bCs/>
                <w:szCs w:val="21"/>
              </w:rPr>
              <w:t>26</w:t>
            </w:r>
          </w:p>
        </w:tc>
        <w:tc>
          <w:tcPr>
            <w:tcW w:w="3186" w:type="dxa"/>
          </w:tcPr>
          <w:p>
            <w:pPr>
              <w:spacing w:line="300" w:lineRule="auto"/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拓展课程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根据学生兴趣、爱好选修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6-14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不含通识课程、实践教学课程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实践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教学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基础性实践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思想政治理论课专题实践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6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6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个专题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社会实践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含劳动教育及实践（1学分）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军事训练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体能训练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</w:t>
            </w:r>
          </w:p>
        </w:tc>
        <w:tc>
          <w:tcPr>
            <w:tcW w:w="3186" w:type="dxa"/>
          </w:tcPr>
          <w:p>
            <w:pPr>
              <w:spacing w:line="300" w:lineRule="auto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专业基本技能达标训练项目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szCs w:val="21"/>
              </w:rPr>
              <w:t>-</w:t>
            </w:r>
            <w:r>
              <w:rPr>
                <w:szCs w:val="21"/>
              </w:rPr>
              <w:t>10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提高性实践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提高性实践项目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4-8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实习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4-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毕业设计(论文)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6-8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创业</w:t>
            </w:r>
            <w:r>
              <w:rPr>
                <w:rFonts w:hAnsi="宋体"/>
                <w:szCs w:val="21"/>
              </w:rPr>
              <w:t>创新实</w:t>
            </w:r>
            <w:r>
              <w:rPr>
                <w:rFonts w:hAnsi="宋体"/>
                <w:bCs/>
                <w:szCs w:val="21"/>
              </w:rPr>
              <w:t>践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科技创新成果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竞赛获奖成果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创业实战成果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/>
                <w:bCs/>
                <w:szCs w:val="21"/>
              </w:rPr>
              <w:t>社团活动课程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职业资格证书</w:t>
            </w: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186" w:type="dxa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第二专业方向课程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其它专业选修本专业开设的第二专业方向课程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不少于</w:t>
            </w:r>
            <w:r>
              <w:rPr>
                <w:szCs w:val="21"/>
              </w:rPr>
              <w:t>30</w:t>
            </w:r>
            <w:r>
              <w:rPr>
                <w:rFonts w:hAnsi="宋体"/>
                <w:szCs w:val="21"/>
              </w:rPr>
              <w:t>学分</w:t>
            </w:r>
          </w:p>
        </w:tc>
      </w:tr>
    </w:tbl>
    <w:p/>
    <w:sectPr>
      <w:pgSz w:w="11906" w:h="16838"/>
      <w:pgMar w:top="1928" w:right="1418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F8"/>
    <w:rsid w:val="003778F8"/>
    <w:rsid w:val="0041158B"/>
    <w:rsid w:val="008C2CE9"/>
    <w:rsid w:val="00AC40CD"/>
    <w:rsid w:val="1F56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17</TotalTime>
  <ScaleCrop>false</ScaleCrop>
  <LinksUpToDate>false</LinksUpToDate>
  <CharactersWithSpaces>649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2022-06-10T00:21:00Z</dcterms:created>
  <dc:creator>xb21cn</dc:creator>
  <cp:lastModifiedBy>Administrator</cp:lastModifiedBy>
  <dcterms:modified xsi:type="dcterms:W3CDTF">2023-06-05T02:58:46Z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BA04AEDA197D429D82B3174E9E5B94BC</vt:lpwstr>
  </property>
</Properties>
</file>