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附录1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活动内容：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赛以团体方式报名参加，采用团体赛的形式进行。由于竞赛专业性比较强，鼓励专业交叉组队，尤其是财会专业外的同学能参与到财会专业同学的团队中。每个团队由3至5名选手组成（参赛选手不可交叉组队），完成指定企业的一份商业计划书。经校评审委员会评定晋级的团队参加全国总决赛。</w:t>
      </w:r>
    </w:p>
    <w:p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br w:type="page"/>
      </w:r>
    </w:p>
    <w:p>
      <w:pPr>
        <w:rPr>
          <w:sz w:val="32"/>
          <w:szCs w:val="40"/>
        </w:rPr>
      </w:pPr>
      <w:bookmarkStart w:id="0" w:name="_GoBack"/>
      <w:bookmarkEnd w:id="0"/>
    </w:p>
    <w:p>
      <w:pPr>
        <w:jc w:val="center"/>
      </w:pPr>
      <w:r>
        <w:rPr>
          <w:rFonts w:hint="eastAsia"/>
          <w:sz w:val="32"/>
          <w:szCs w:val="40"/>
        </w:rPr>
        <w:t>2022年行知学院商业精英挑战赛会计与商业管理案例竞赛报名表</w:t>
      </w:r>
    </w:p>
    <w:p>
      <w:pPr>
        <w:jc w:val="center"/>
      </w:pPr>
    </w:p>
    <w:tbl>
      <w:tblPr>
        <w:tblStyle w:val="3"/>
        <w:tblpPr w:leftFromText="180" w:rightFromText="180" w:vertAnchor="page" w:horzAnchor="page" w:tblpX="1995" w:tblpY="4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95"/>
        <w:gridCol w:w="144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团队名称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学号/姓名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专业班级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联系方式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成员姓名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专业班级</w:t>
            </w:r>
          </w:p>
        </w:tc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56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37" w:type="dxa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16A3"/>
    <w:rsid w:val="4BFC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2022-11-16T05:35:00Z</dcterms:created>
  <dc:creator>挚色、</dc:creator>
  <cp:lastModifiedBy>挚色、</cp:lastModifiedBy>
  <dcterms:modified xsi:type="dcterms:W3CDTF">2022-11-16T05:36:09Z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55F6DE61DC93455480206F6C7F9A32BD</vt:lpwstr>
  </property>
</Properties>
</file>